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E9" w:rsidRDefault="00B2734E" w:rsidP="00B27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Školská integrácia žiakov so špeciálnymi výchovno – vzdelávacími potrebami, so zdravotným znevýhodnením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Základné pojmy</w:t>
      </w:r>
    </w:p>
    <w:p w:rsidR="00B2734E" w:rsidRPr="00B2734E" w:rsidRDefault="00B2734E" w:rsidP="00B27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bookmarkStart w:id="0" w:name="_GoBack"/>
      <w:bookmarkEnd w:id="0"/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Školská integrácia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– je výchova a vzdelávanie žiakov so ŠVVP v triedach škôl a školských zariadení určených pre žiakov bez špeciálnych výchovno – vzdelávacích potrieb ( zákon č. 245/2008 Z. z. o výchove a vzdelávaní (školský zákon) a o zmene a doplnení niektorých zákonov, §2 písm. s).  </w:t>
      </w:r>
      <w:r w:rsidRPr="00B2734E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Vysvetlenie: školskou integráciou sa v súčasnosti chápe iba individuálne začlenenie žiakov so ŠVVP do tried základnej školy pre žiakov bez špeciálnych výchovno – vzdelávacích potrieb. V minulosti formou integrácie bola aj výchova a vzdelávanie žiakov so ŠVVP v špeciálnych triedach základných škôl.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Pojem školské začlenenie je synonymum pojmu školská integrácia. Oba pojmy označujú ten istý proces.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Školská integrácia sa realizuje v školách podľa školského zákona okrem špeciálnych škôl a špeciálnych tried v základných školách.  Žiak, ktorý je vzdelávaný formou školského začlenenia má vypracovaný individuálny vzdelávací program.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 Od 01. 09. 2011 – od účinnosti vyhlášky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MŠVVaŠ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SR č. 224/2011 Z. z. o základnej škole – podľa §13 ods. 2 –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počet integrovaných žiakov v triede ZŠ nie je obmedzený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za každého žiaka so zdravotným znevýhodnením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zaradeného v triede spolu s ostatnými žiakmi sa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 xml:space="preserve">počet žiakov v triede znižuje z najvyššieho určeného počtu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žiakov v triede podľa §29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dos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. 5 zákona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o dvoch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Žiak so špeciálnymi výchovno – vzdelávacími potrebami –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je žiak, ktorý má zariadením výchovného poradenstva a prevencie diagnostikované špeciálne výchovno – vzdelávacie potreby, okrem detí umiestnených do špeciálnych výchovných zariadení (diagnostické centrum, reedukačné centrum,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liečebno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– výchovne sanatórium) na základe rozhodnutia súdu (zákon č. 245/2008 Z. z. o výchove a vzdelávaní (školský zákon) a o zmene a doplnení niektorých zákonov, §2 písm. j).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Špeciálna výchovno – vzdelávacia potreba –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>je požiadavka na úpravu podmienok, obsahu, foriem, metód a prístupov vo výchove a vzdelávaní pre žiaka, ktoré vyplývajú z jeho zdravotného znevýhodnenia alebo jeho vývinu v sociálne znevýhodnenom prostredí, uplatnenie ktorých je nevyhnutné na rozvoj schopností alebo osobnosti žiaka a dosiahnutie primeraného stupňa vzdelania a primeraného začlenenia do spoločnosti (zákon č. 245/2008 Z. z. o výchove a vzdelávaní (školský zákon) a o zmene a doplnení niektorých zákonov, §2 písm. i).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Do kategórie žiakov so ŠVVP patrí:</w:t>
      </w:r>
    </w:p>
    <w:p w:rsidR="00B2734E" w:rsidRPr="00B2734E" w:rsidRDefault="00B2734E" w:rsidP="00B27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žiak so zdravotným znevýhodnením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 je žiak so zdravotným postihnutím, žiak chorý alebo zdravotne oslabený, žiak s vývinovými poruchami, žiak s poruchami správania. </w:t>
      </w:r>
    </w:p>
    <w:p w:rsidR="00B2734E" w:rsidRPr="00B2734E" w:rsidRDefault="00B2734E" w:rsidP="00B27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žiak zo sociálne znevýhodneného prostredia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B2734E" w:rsidRPr="00B2734E" w:rsidRDefault="00B2734E" w:rsidP="00B27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žiak s nadaním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Za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žiaka so zdravotným znevýhodnením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 základnej škole alebo strednej škole je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možné považovať len takého žiaka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ktorému príslušné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poradenské zariadenie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po diagnostických vyšetreniach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vydalo písomné vyjadrenie k školskému začleneniu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. Písomné vyjadrenie k školskému začleneniu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je súčasťou formulára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Návrh na prijatie žiaka so ŠVVP do špeciálnej školy, do špeciálnej materskej školy, do základnej školy a do strednej školy.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U žiaka, ktorého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ťažkosti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 učení, v správaní alebo v zdravotnom postihnutí sú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prechodného charakteru,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poradenské zariadenie vydá pre školu len odborné odporúčanie, ktorého uplatnenie zabezpečí zlepšenie jeho psychosomatického stavu.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Individuálny výchovno – vzdelávací program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– je súčasťou povinnej dokumentácie individuálne integrovaného žiaka so špeciálnymi výchovno – vzdelávacími potrebami. Ide o pracovný materiál, ktorý slúži pri výchove a vzdelávaní žiaka so ŠVVP v edukačnom procese.  Individuálny výchovno - vzdelávací program slúži všetkým, ktorí sa podieľajú na edukácii integrovaného žiaka. Program by mal obsahovať základné informácie o žiakovi, osobitostiach vplyvu jeho diagnózy a prognózy na výchovno – vzdelávací proces, o požiadavkách na úpravy prostredia triedy, učebných postupov, organizácie výchovno – vzdelávacieho procesu, učebných plánov a učebných osnov, zabezpečení kompenzačných pomôcok a špeciálnych učebných pomôcok a personálnej pomoci.  IVVP nie je dogmou, v prípade potreby sa v priebehu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školského roka môže upravovať a doplňovať. Zákonný zástupca má právo sa s týmto programom oboznámiť.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Ak je žiakovi so ŠVVP potrebné prispôsobiť obsah a formy vzdelávania v niektorých vyučovacích predmetoch, vypracuje vyučujúci v spolupráci so špeciálnym pedagógom ako súčasť individuálneho vzdelávacieho programu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Úpravu učebných osnov konkrétneho predmetu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>. Jedná sa o úpravu obsahu vzdelávania žiaka so ŠVVP, t. j. vychádza sa z učebných osnov predmetu. Vyučujúci učiteľ v spolupráci so špeciálnym pedagógom vypracuje postupnosť krokov pri preberaní učiva príslušného predmetu. Úprava učebných osnov predmetu, ktorá je súčasťou IVP, sa vypracováva len pre tie vyučovacie predmety, v ktorých žiak nemôže postupovať podľa učebných osnov daného ročníka, prípadne potrebuje iné úpravy (II., časť G bod 2 Pokynov na vyplnenie formulára návrh na prijatie).</w:t>
      </w: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Kompenzácia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– podľa slovníka cudzích slov, je náhrada, odškodnenie, vzájomné vyrovnanie, vyváženie určitého defektu alebo nedostatku, prekonanie pocitu menejcennosti. Je to tiež súhrn špeciálnopedagogických postupov, ktorými sa zlepšuje a zdokonaľuje výkonnosť iných funkcií než sú postihnuté funkcie.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Kompenzačné pomôcky –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umožňujú žiakovi so zdravotným znevýhodnením vykonávať činnosti, ktoré by bez ich použitia nemohol uskutočňovať sám, činnosť by bola spojená s veľkou námahou, trvala by omnoho dlhší čas. Úlohou kompenzačných pomôcok je zlepšiť žiakom život, umožniť im pohyb, dorozumievanie,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uľahčiť učenie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. Predovšetkým žiaci so zdravotným znevýhodnením, potrebujú okrem bežných učebných pomôcok aj kompenzačné pomôcky.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>K pomôckam pre žiakov so zdravotným znevýhodnením využívaným počas vyučovania alebo pri overovaní vedomostí patria napríklad:</w:t>
      </w:r>
    </w:p>
    <w:p w:rsidR="00B2734E" w:rsidRPr="00B2734E" w:rsidRDefault="00B2734E" w:rsidP="00B27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upravené učebné materiály (používané vo výchovno – vzdelávacom procese alebo pri maturitnej skúške) </w:t>
      </w:r>
    </w:p>
    <w:p w:rsidR="00B2734E" w:rsidRPr="00B2734E" w:rsidRDefault="00B2734E" w:rsidP="00B27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špeciálne učebnice, pracovné zošity, pracovné listy </w:t>
      </w:r>
    </w:p>
    <w:p w:rsidR="00B2734E" w:rsidRPr="00B2734E" w:rsidRDefault="00B2734E" w:rsidP="00B27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pomôcky v pracovni školského špeciálneho pedagóga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B2734E" w:rsidRPr="00B2734E" w:rsidRDefault="00B2734E" w:rsidP="00B27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slovníky, pravidlá slovenského pravopisu, kalkulačka pre žiakov s vývinovými poruchami učenia v čase, kedy ich nesmú používať ostatní žiaci (napr. pri bežnom overovaní vedomostí, pri testovaní žiakov 9. ročníka ZŠ, pri maturitnej skúške). </w:t>
      </w:r>
    </w:p>
    <w:p w:rsidR="00B2734E" w:rsidRPr="00B2734E" w:rsidRDefault="00B2734E" w:rsidP="00B27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Špeciálne upravený učebný text po formálnej a obsahovej stránke (veľkosť písma, zvýraznený text, členenie, odpovede zapisované rovno do testu, upraví alebo nahradí sa úloha, nahradenie grafu slovným opisom a iné). </w:t>
      </w:r>
    </w:p>
    <w:p w:rsidR="00B2734E" w:rsidRPr="00B2734E" w:rsidRDefault="00B2734E" w:rsidP="00B27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Špeciálne učebnice, pracovné listy a pracovné zošity (učebné materiály pre žiakov s vývinovými poruchami učenia, učebnice a pracovné listy na rozvíjanie komunikačných zručností a iné). </w:t>
      </w:r>
    </w:p>
    <w:p w:rsidR="00B2734E" w:rsidRPr="00B2734E" w:rsidRDefault="00B2734E" w:rsidP="00B27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Dokumentácia individuálne integrovaného žiaka so  ŠVVP</w:t>
      </w:r>
    </w:p>
    <w:p w:rsidR="00B2734E" w:rsidRPr="00B2734E" w:rsidRDefault="00B2734E" w:rsidP="00B27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Návrh na prijatie žiaka so ŠVVP do špeciálnej školy, do špeciálnej materskej školy, do materskej školy, do základnej školy a do strednej školy (schválený MŠ SR pod č. CD – 2008-17271/37405-1:914 dňa 24. Októbra 2008 s platnosťou od 1. Januára 2009 – ďalej len „návrh na prijatie“). Tento formulár Návrh na prijatie žiaka so ŠVVP do špeciálnej školy, do špeciálnej materskej školy, do materskej školy, do základnej školy a do strednej školy sa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pri zmene školy znovu nevyplňuje,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škola ktorá vzdelávala žiaka doposiaľ, uvedené tlačivo spolu s ďalšou osobnou dokumentáciou žiaka zašle škole, do ktorej bol žiak prijatý. </w:t>
      </w:r>
    </w:p>
    <w:p w:rsidR="00B2734E" w:rsidRPr="00B2734E" w:rsidRDefault="00B2734E" w:rsidP="00B27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Správa zo psychologického a  špeciálnopedagogického vyšetrenia. Správa zo špeciálnopedagogického vyšetrenia vypracovaná v poradenskom zariadení musí obsahovať aj návrh na formu vzdelávania dieťaťa alebo žiaka (vzdelávanie v špeciálnej triede, v špeciálnej škole, v školskej integrácii) </w:t>
      </w:r>
    </w:p>
    <w:p w:rsidR="00B2734E" w:rsidRPr="00B2734E" w:rsidRDefault="00B2734E" w:rsidP="00B27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Správa z odborného vyšetrenia (podľa potreby, ako navrhnú špeciálni pedagógovia podľa príslušnej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pédie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) </w:t>
      </w:r>
    </w:p>
    <w:p w:rsidR="00B2734E" w:rsidRPr="00B2734E" w:rsidRDefault="00B2734E" w:rsidP="00B27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Písomné vyjadrenie k školskému začleneniu (k školskej integrácií). Tlačivo D4 vyplní poradenské zariadenie. </w:t>
      </w:r>
    </w:p>
    <w:p w:rsidR="00B2734E" w:rsidRPr="00B2734E" w:rsidRDefault="00B2734E" w:rsidP="00B27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Individuálny výchovno – vzdelávací program individuálne začleneného žiaka. Nakoľko vzorové individuálne vzdelávacie programy – IVP MŠ SR z roku 1997 pre žiakov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lastRenderedPageBreak/>
        <w:t xml:space="preserve">s jednotlivými postihnutiami boli zrušené, v súčasnosti IVP žiakovi so ŠVVP možno vypracovať podľa štruktúry IVP pre žiakov so všeobecným intelektovým nadaním. </w:t>
      </w: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Do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školy/školského zariadenia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v ktorom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bude dieťa/žiak pokračovať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vo výchove a vzdelávaní ako dieťa/žiak so ŠVVP,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zašle riaditeľ fotokópiu dokumentácie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vrátane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ďalšej dokumentácie dieťaťa/žiaka, a to vždy v počte 1ks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vytvorenej fotokópie (§31 ods. 2 a §35 ods. 5 školského zákona), (2.5.1).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Archivácia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>ďalšej dokumentácie dieťaťa/žiaka so ŠVVP v škole alebo školskom zariadení je určená vyhláškou MŠ SR č. 326/2008 Z. z. o druhoch a náležitostiach vysvedčení a ostatných školských tlačív vrátane spôsobov ich evidencie a uloženia (2.5.1 Všeobecné pokyny bod 8 POP 2010/2011).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Rediagnostické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vyšetrenie žiaka so zdravotným znevýhodnením sa vykonáva sa podľa individuálnej potreby konkrétneho žiaka:</w:t>
      </w:r>
    </w:p>
    <w:p w:rsidR="00B2734E" w:rsidRPr="00B2734E" w:rsidRDefault="00B2734E" w:rsidP="00B27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Jeho frekvenciu s cieľom úprav odporúčaní pre výchovu, vzdelávanie a usmernenie vo vzťahu k jeho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psychofyzickému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vývinu navrhuje poradenské zariadenie. </w:t>
      </w:r>
    </w:p>
    <w:p w:rsidR="00B2734E" w:rsidRPr="00B2734E" w:rsidRDefault="00B2734E" w:rsidP="00B27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Môže požiadať aj škola alebo zákonný zástupca. </w:t>
      </w:r>
    </w:p>
    <w:p w:rsidR="00B2734E" w:rsidRPr="00B2734E" w:rsidRDefault="00B2734E" w:rsidP="00B27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A tiež školský inšpektor. </w:t>
      </w: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Frekvenciu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rediagnostických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vyšetrení detí a žiakov so špeciálnymi výchovnovzdelávacími potrebami neurčuje žiadny všeobecne záväzný právny predpis. Poradenské zariadenia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rediagnostiku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vykonávajú na základe podnetu školy, školského zariadenia alebo školského inšpektora.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Rediagnostické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vyšetrenie žiakov nie je potrebné vykonať pri ich prijímaní do stredných škôl, odborných učilíšť a praktických škôl, ak nie je odôvodnený predpoklad, že sa zmenil charakter ich zdravotného znevýhodnenia. (1.6.14 deti a žiaci so ŠVVP POP 2011/2012). Za zmenu charakteru ŠVVP kedy sa odporúča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rediagnostické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vyšetrenie možno považovať regres, progres, alebo stagnovanie.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Čo znamená integrácia pre rodiča?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>Rodič je povinný vypísať žiadosť o integráciu na riaditeľstvo školy. K „Návrhu na prijatie žiaka so ŠVVP“ doloží potrebné dokumenty a to: odporúčanie od odborného lekára (D3), psychologickú a 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špeciálno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pedagogickú správu (D2, D1) a písomné vyjadrenie centra, poradenského zariadenia ku školskej integrácii (D4). Rodič v spolupráci s učiteľom  vyplní základné osobné údaje žiaka  a ostatné údaje o rodinnom prostredí. Následne riaditeľ školy pozve zákonného zástupcu dieťaťa na integračnú komisiu, kde sa vypíše Záznam o prerokovaní návrhu na prijatie (časť E). Napokon by mal zákonný zástupca dieťaťa prijať od riaditeľa rozhodnutie o tom, či škola jeho dieťa integruje. Rodič, ktorého dieťa je vzdelávané formou školskej integrácie by mal spolupracovať s pedagógom (pravidelne sa informovať o vzdelávacích výsledkoch, prípadných ťažkostiach, byť nápomocný pri riešení problémov a iné), tiež so školským špeciálnym pedagógom alebo špeciálnym pedagógom v poradenskom zariadení, absolvovať pravidelne intervencie zamerané na odstránenie, zmiernenie ťažkostí vyplývajúcich z jeho diagnózy.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Čo znamená integrácia pre pedagóga?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>Pedagóg býva zväčša zodpovedný za vyplnenie Návrhu na prijatie žiaka so ŠVVP. Triedny učiteľ vypĺňa najmä – osobný list žiaka (časť H), výsledky vstupného pedagogického pozorovania (časť I) a v prípade potreby v spolupráci s poradenským zariadením záznam o prehodnotení návrhu na prijatie žiaka (časť F). Triedny učiteľ vypracuje žiakovi individuálny výchovno – vzdelávací program. Pedagóg tiež zaraďuje žiaka so ŠVVP do skupiny, celoslovenské testovanie 9 (monitor).  Spolupracuje so školským špeciálnym pedagógom alebo špeciálnym pedagógom v poradenskom zariadení.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Čo znamená integrácia pre žiaka?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Pre žiaka to znamená pravidelnú prípravu na vyučovanie. Systematickú spoluprácu so školským špeciálnym pedagógom alebo špeciálnym pedagógom v poradenskom zariadení, vypracovávanie cvičení na zlepšenie ťažkostí vyplývajúcich z diagnózy.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u w:val="single"/>
          <w:lang w:eastAsia="sk-SK"/>
        </w:rPr>
        <w:t>Hodnotenie a klasifikácia žiakov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Pri hodnotení a klasifikácii žiaka s vývinovými poruchami alebo žiaka so zdravotným postihnutím sa zohľadňuje jeho porucha alebo postihnutie ( §55 ods. 1, 4 školského zákona). Ak sa v priebehu školského roka prejaví, že výchovno – vzdelávacie výsledky žiaka so zdravotným znevýhodnením, ktorého individuálny vzdelávací program zahŕňa aj úpravu učebných osnov niektorého vyučovacieho predmetu, nie sú uspokojivé a žiak nespĺňa potrebné kritéria na jeho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lastRenderedPageBreak/>
        <w:t>súhrnné hodnotenie lepším klasifikačným stupňom ako nedostatočný, je potrebné neodkladne prehodnotiť a upraviť obsah, resp. formu jeho vzdelávania v súčinnosti so špeciálnym pedagógom a psychológom. Takýto žiak nemá opakovať ročník z tých vyučovacích predmetov, v ktorých majú na jeho neúspešnosť vplyv dôsledky jeho diagnózy. Ak sa na prospechu žiaka okrem jeho zdravotného znevýhodnenia podieľa významnou mierou viac faktorov, k hodnoteniu a klasifikácii stupňom nedostatočný je možné pristúpiť, avšak len po odbornom posúdení a odporučení tohto postupu príslušným poradenským zariadením (2.4 Školská integrácia bod 6 POP 2012/2013).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Pri hodnotení a klasifikácii žiaka so zdravotným znevýhodnením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odporúčame dodržiavať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ustanovenia §55 ods. 4 zákona č. 245/2008 Z. z. o výchove a vzdelávaní (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školský zákon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) a o zmene a doplnení niektorých zákonov v znení neskorších predpisov,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zásady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podľa prílohy č. 2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metodického pokynu č. 22/2011 na hodnotenie žiakov základnej školy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a vychádzať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z odporúčaní príslušného poradenského zariadenia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pre konkrétneho žiaka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a príslušného štátneho vzdelávacieho programu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– časť vzdelávací program pre žiaka s príslušným zdravotným znevýhodnením.  Ak nie sú obsahom príslušného vzdelávacieho programu všeobecné zásady hodnotenia žiaka, potom východiskom v jeho hodnotení učebných výsledkov je individuálny vzdelávací program, ktorý okrem iného obsahuje informácie o špecifických postupoch hodnotenia učebných výsledkov žiaka. Takto je to napr. vo vzdelávacom programe pre žiakov s poruchami správania, vo vzdelávacom programe pre žiakov s poruchami aktivity a pozornosti.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U žiaka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s diagnostikovanou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poruchou aktivity a pozornosti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možno v prípade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závažného porušovania školského poriadku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ako napr. neospravedlnené hodiny, fyzické ubližovanie iným osobám, vulgarizmy a pod.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pristúpiť k hodnoteniu a klasifikácii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správania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zníženou známkou zo správania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avšak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len po odbornom posúdení a odporúčaní tohto postupu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B2734E">
        <w:rPr>
          <w:rFonts w:ascii="Arial" w:eastAsia="Times New Roman" w:hAnsi="Arial" w:cs="Arial"/>
          <w:sz w:val="21"/>
          <w:szCs w:val="21"/>
          <w:u w:val="single"/>
          <w:lang w:eastAsia="sk-SK"/>
        </w:rPr>
        <w:t>príslušným poradenským zariadením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(2.5 Školská integrácia detí a žiakov so ŠVVP bod 5 POP 2010/2011).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Žiakovi so špecifickou poruchou učenia, ktorý bol v niektorom z vyučovacích predmetov hodnotený slovne, ak to určité okolnosti vyžadujú (kritéria na prijímanie na SŠ), je možné slovné vyjadrenie hodnotenia transformovať na známku podľa klasifikačnej stupnice.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Vysvedčenie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i/>
          <w:iCs/>
          <w:sz w:val="21"/>
          <w:szCs w:val="21"/>
          <w:lang w:eastAsia="sk-SK"/>
        </w:rPr>
        <w:t>Doložka vysvedčenia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Žiakovi so zdravotným znevýhodnením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(žiak so zdravotným postihnutím, žiak chorý alebo zdravotne oslabený, žiak s vývinovými poruchami, žiak s poruchou správania), ktorý sa vzdelával podľa IVP, sa v doložke vysvedčenia uvedie: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„Bol(a) vzdelávaný(á) podľa individuálneho vzdelávacieho programu“.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Ak sa v IVP úpravy vzdelávania žiaka vzťahujú len k niektorým vyučovacím predmetom, v doložke vysvedčenia sa uvedie: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„Bol(a) vzdelávaný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(á) podľa individuálneho vzdelávacieho programu uplatňovaného v predmete (predmetoch)...“ 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Začlenenému žiakovi so špeciálnymi výchovno – vzdelávacími potrebami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(žiak s nadaním, žiak so sociálne znevýhodneného prostredia) sa v doložke na vysvedčení uvedie: 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„Žiak sa vzdelával podľa individuálneho vzdelávacieho programu“</w:t>
      </w: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>Žiak môže opakovať ročník, ak je to v prospech žiaka už bez odporúčania zariadenia výchovného poradenstva a prevencie. Ročník opakuje aj žiak, ktorého nebolo možné hodnotiť ani v náhradnom termíne zo závažných objektívnych dôvodov, najmä zdravotných, dlhodobého pobytu v zahraničí. Žiak, ktorý neprospel v čase, keď plní povinnú školskú dochádzku, môže opakovať ročník len raz, vo výnimočných prípadoch, ak je to v prospech žiaka aj viackrát (čl. 10 ods. 3 pokynu na hodnotenie).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Prihláška integrovaného žiaka na vzdelávanie na SŠ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br/>
        <w:t>V prihláške na vzdelávanie na strednej škole je potrebné uviesť uchádzačovi so zdravotným znevýhodnením alebo nadaním, vzdelávanému školskej integrácie</w:t>
      </w: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, príslušný kód integrácie</w:t>
      </w: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 (2.4 Školská integrácia bod 11POP 2012/2013).</w:t>
      </w: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A64679" w:rsidRDefault="00A64679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B2734E" w:rsidRPr="00B2734E" w:rsidRDefault="00B2734E" w:rsidP="00B27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b/>
          <w:bCs/>
          <w:sz w:val="21"/>
          <w:szCs w:val="21"/>
          <w:lang w:eastAsia="sk-SK"/>
        </w:rPr>
        <w:lastRenderedPageBreak/>
        <w:t>Spracované podľa:</w:t>
      </w:r>
    </w:p>
    <w:p w:rsidR="00B2734E" w:rsidRPr="00B2734E" w:rsidRDefault="00B2734E" w:rsidP="00B27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Zákon č. 245/2008 Z. z. o výchove a vzdelávaní (školský zákon) a o zmene a doplnení niektorých zákonov. </w:t>
      </w:r>
    </w:p>
    <w:p w:rsidR="00B2734E" w:rsidRPr="00B2734E" w:rsidRDefault="00B2734E" w:rsidP="00B27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Pedagogicko – organizačné pokyny na školský rok 2012/2013 </w:t>
      </w:r>
    </w:p>
    <w:p w:rsidR="00B2734E" w:rsidRPr="00B2734E" w:rsidRDefault="00B2734E" w:rsidP="00B27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Školská integrácia žiakov so špeciálnymi výchovno – vzdelávacími potrebami (ŠVVP) a vzdelávanie žiakov so ŠVVP v špeciálnych triedach ZŠ (Interný metodický materiál ŠŠI), Bratislava, 2012 </w:t>
      </w:r>
    </w:p>
    <w:p w:rsidR="00B2734E" w:rsidRPr="00B2734E" w:rsidRDefault="00B2734E" w:rsidP="00B27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PaedDr.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Mojtová,K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., </w:t>
      </w:r>
      <w:proofErr w:type="spellStart"/>
      <w:r w:rsidRPr="00B2734E">
        <w:rPr>
          <w:rFonts w:ascii="Arial" w:eastAsia="Times New Roman" w:hAnsi="Arial" w:cs="Arial"/>
          <w:sz w:val="21"/>
          <w:szCs w:val="21"/>
          <w:lang w:eastAsia="sk-SK"/>
        </w:rPr>
        <w:t>PaedDr.Gelányiova</w:t>
      </w:r>
      <w:proofErr w:type="spellEnd"/>
      <w:r w:rsidRPr="00B2734E">
        <w:rPr>
          <w:rFonts w:ascii="Arial" w:eastAsia="Times New Roman" w:hAnsi="Arial" w:cs="Arial"/>
          <w:sz w:val="21"/>
          <w:szCs w:val="21"/>
          <w:lang w:eastAsia="sk-SK"/>
        </w:rPr>
        <w:t xml:space="preserve">, E.:  Integrácia – áno či nie? Manažment školy v praxi, 9, 2011, s.1-4. </w:t>
      </w:r>
    </w:p>
    <w:sectPr w:rsidR="00B2734E" w:rsidRPr="00B2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840"/>
    <w:multiLevelType w:val="multilevel"/>
    <w:tmpl w:val="7C7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3742"/>
    <w:multiLevelType w:val="multilevel"/>
    <w:tmpl w:val="2A5C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4778"/>
    <w:multiLevelType w:val="multilevel"/>
    <w:tmpl w:val="1DA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76116"/>
    <w:multiLevelType w:val="multilevel"/>
    <w:tmpl w:val="CBC4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B5361"/>
    <w:multiLevelType w:val="multilevel"/>
    <w:tmpl w:val="150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47DD7"/>
    <w:multiLevelType w:val="multilevel"/>
    <w:tmpl w:val="042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E"/>
    <w:rsid w:val="003658E9"/>
    <w:rsid w:val="005F6F10"/>
    <w:rsid w:val="00A64679"/>
    <w:rsid w:val="00B2734E"/>
    <w:rsid w:val="00C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474">
          <w:marLeft w:val="0"/>
          <w:marRight w:val="0"/>
          <w:marTop w:val="465"/>
          <w:marBottom w:val="10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57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Koš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cp:lastPrinted>2013-09-27T06:47:00Z</cp:lastPrinted>
  <dcterms:created xsi:type="dcterms:W3CDTF">2013-10-03T07:04:00Z</dcterms:created>
  <dcterms:modified xsi:type="dcterms:W3CDTF">2013-10-03T07:04:00Z</dcterms:modified>
</cp:coreProperties>
</file>